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评审指标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响应情况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公司名称（盖章）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tbl>
      <w:tblPr>
        <w:tblStyle w:val="3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2786"/>
        <w:gridCol w:w="3368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7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响应要求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响应内容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是否偏离及说明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★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bookmarkStart w:id="0" w:name="OLE_LINK28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★</w:t>
            </w:r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按本项目的设备，即DSA和数字乳腺X射线系统，需要按相关规定做放射设备防护预评价、职业病危害控制效果评价及环评，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lang w:eastAsia="zh-CN"/>
              </w:rPr>
              <w:t>预控评竣工验收，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环保竣工验收，包含整个过程的所有费用。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(本项为实质性要求必须完全响应。)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4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编制建设项目职业病危害放射防护预评价报告（含专家评审会及费用）并负责取得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卫健委的预评批复文件；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4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编制建设项目放射性职业病危害控制效果评价报告（含专家评审会及费用）并负责通过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lang w:eastAsia="zh-CN"/>
              </w:rPr>
              <w:t>市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卫健委的放射诊疗建设项目职业病放射防护设施竣工验收，取得验收批复文件；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编制辐射环评报告（含专家评审及费用）并负责取得福建环保主管部门的审批批复；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根据本项目环境影响报告表完成竣工环境保护验收编制工作，配合招标人参加专家论证会、评审会，根据专家意见修改完善竣工环境保护验收监测报告并报审，完成项目验收相关工作。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中标人应积极配合采购人突发事件的工作，对采购人图纸提出合理化建议。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中标人协助甲方完成放射工作人员防护知识培训。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中标人提供建设项目辐射环保应急预案。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4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中标人协助甲方编制各类放射卫生规章制度服务：编制《放射防护管理制度》、《辐射工作人员培训/再培训管理制度》、《辐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射工作人员个人剂量管理制度》。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中标人供应商应自行对其派出的为本项目服务的人员进行管理，该项目服务人员遭受损害或造成他人损失的，由供应商自行负责并承担所有责任，采购人不承担任何责任。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中标人须按照医院的进度要求对设备进行预、控评，环评手续,服务清单表内项目中，如项目终止，院方将提前通知中标人，取消该项目评价，评价费用不予结算。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9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27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</w:rPr>
              <w:t>协助业主完成各类相关许可证办理,包括但不限于与完成本项目预、控评、环评，相关竣工验收相关的事宜，直至项目完成。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2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27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中标人必须15天内完成建设项目职业病危害放射防护预评价报告编制工作；中标人必须15天内完成建设项目放射防护效果检测与评价、编制放射性职业病危害控制效果评价报告编制工作；中标人必须45天内完成符合相关要求的环境影响评价报告编制工作；中标人必须45天内完成竣工环境保护验收编制工作。配合采购人参加专家论证会、评审会，根据专家意见修改完善预评、控评、环评等，并协助完成项目验收相关工作。如中标人无法在规定时间内完成工作，招标单位有权无条件更换中标人来完成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27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</w:rPr>
              <w:t>建设项目的基本情况，介绍项目适用的评价依据，确定评价标准和保护目标等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27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</w:rPr>
              <w:t>评价范围内的环境质量和辐射水平现状。包括描述监测方案、质量保证措施、监测结果等内容，对环境现状调查结果的评价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27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</w:rPr>
              <w:t>项目工程设备和工艺分析、污染源项描述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27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</w:rPr>
              <w:t>描述项目工作场所辐射防护屏蔽设计、环保相关设施及其功能、三废的治理方案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27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shd w:val="clear" w:color="auto" w:fill="FFFFFF"/>
              </w:rPr>
              <w:t>对建设项目可能造成的环境影响做出结论性意见。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81BC2"/>
    <w:rsid w:val="4B6F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2025-04-15T10:11:00Z</dcterms:created>
  <dc:creator>Administrator.PC-20240320MMFE</dc:creator>
  <cp:lastModifiedBy>雪平</cp:lastModifiedBy>
  <dcterms:modified xsi:type="dcterms:W3CDTF">2025-04-17T01:24:45Z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